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9EF1" w14:textId="4E919CE8" w:rsidR="0064720C" w:rsidRDefault="006A7BE4" w:rsidP="000B5215">
      <w:pPr>
        <w:pStyle w:val="Overskrift1"/>
        <w:jc w:val="left"/>
      </w:pPr>
      <w:bookmarkStart w:id="0" w:name="_Toc84859418"/>
      <w:r w:rsidRPr="006A7BE4">
        <w:t xml:space="preserve">Bilag 2 </w:t>
      </w:r>
      <w:r w:rsidR="00D95481">
        <w:t xml:space="preserve">- </w:t>
      </w:r>
      <w:r w:rsidRPr="006A7BE4">
        <w:t>Tal og fakta om G</w:t>
      </w:r>
      <w:r>
        <w:t>hana</w:t>
      </w:r>
      <w:bookmarkEnd w:id="0"/>
    </w:p>
    <w:p w14:paraId="433D5210" w14:textId="77777777" w:rsidR="000B5215" w:rsidRPr="000B5215" w:rsidRDefault="000B5215" w:rsidP="000B521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58"/>
        <w:gridCol w:w="6470"/>
      </w:tblGrid>
      <w:tr w:rsidR="00E2326D" w:rsidRPr="00E2326D" w14:paraId="464E9070" w14:textId="77777777" w:rsidTr="004E1F8A">
        <w:tc>
          <w:tcPr>
            <w:tcW w:w="3227" w:type="dxa"/>
          </w:tcPr>
          <w:p w14:paraId="18938665" w14:textId="77777777" w:rsidR="00E2326D" w:rsidRPr="00E2326D" w:rsidRDefault="00E2326D" w:rsidP="00631019">
            <w:pPr>
              <w:rPr>
                <w:lang w:val="en-US"/>
              </w:rPr>
            </w:pPr>
            <w:proofErr w:type="spellStart"/>
            <w:r w:rsidRPr="00E2326D">
              <w:rPr>
                <w:lang w:val="en-US"/>
              </w:rPr>
              <w:t>Uafhængighed</w:t>
            </w:r>
            <w:proofErr w:type="spellEnd"/>
            <w:r w:rsidRPr="00E2326D">
              <w:rPr>
                <w:lang w:val="en-US"/>
              </w:rPr>
              <w:t xml:space="preserve"> </w:t>
            </w:r>
          </w:p>
        </w:tc>
        <w:tc>
          <w:tcPr>
            <w:tcW w:w="6627" w:type="dxa"/>
          </w:tcPr>
          <w:p w14:paraId="6E978823" w14:textId="77777777" w:rsidR="00E2326D" w:rsidRPr="00E2326D" w:rsidRDefault="00E2326D" w:rsidP="00631019">
            <w:pPr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</w:tr>
      <w:tr w:rsidR="00E2326D" w:rsidRPr="00E2326D" w14:paraId="50A78340" w14:textId="77777777" w:rsidTr="004E1F8A">
        <w:tc>
          <w:tcPr>
            <w:tcW w:w="3227" w:type="dxa"/>
          </w:tcPr>
          <w:p w14:paraId="4F07FDEA" w14:textId="77777777" w:rsidR="00E2326D" w:rsidRPr="00E2326D" w:rsidRDefault="00E2326D" w:rsidP="00631019">
            <w:pPr>
              <w:rPr>
                <w:lang w:val="en-US"/>
              </w:rPr>
            </w:pPr>
            <w:proofErr w:type="spellStart"/>
            <w:r w:rsidRPr="00E2326D">
              <w:rPr>
                <w:lang w:val="en-US"/>
              </w:rPr>
              <w:t>Demokrati</w:t>
            </w:r>
            <w:proofErr w:type="spellEnd"/>
            <w:r w:rsidRPr="00E2326D">
              <w:rPr>
                <w:lang w:val="en-US"/>
              </w:rPr>
              <w:t xml:space="preserve"> med </w:t>
            </w:r>
            <w:proofErr w:type="spellStart"/>
            <w:r w:rsidRPr="00E2326D">
              <w:rPr>
                <w:lang w:val="en-US"/>
              </w:rPr>
              <w:t>flere</w:t>
            </w:r>
            <w:proofErr w:type="spellEnd"/>
            <w:r w:rsidRPr="00E2326D">
              <w:rPr>
                <w:lang w:val="en-US"/>
              </w:rPr>
              <w:t xml:space="preserve"> partier</w:t>
            </w:r>
          </w:p>
        </w:tc>
        <w:tc>
          <w:tcPr>
            <w:tcW w:w="6627" w:type="dxa"/>
          </w:tcPr>
          <w:p w14:paraId="00A4E310" w14:textId="77777777" w:rsidR="00E2326D" w:rsidRPr="00E2326D" w:rsidRDefault="00E2326D" w:rsidP="00631019">
            <w:pPr>
              <w:rPr>
                <w:lang w:val="en-US"/>
              </w:rPr>
            </w:pPr>
            <w:r w:rsidRPr="00E2326D">
              <w:rPr>
                <w:lang w:val="en-US"/>
              </w:rPr>
              <w:t>1992</w:t>
            </w:r>
          </w:p>
        </w:tc>
      </w:tr>
      <w:tr w:rsidR="00E2326D" w:rsidRPr="009B401B" w14:paraId="7B0425F9" w14:textId="77777777" w:rsidTr="004E1F8A">
        <w:tc>
          <w:tcPr>
            <w:tcW w:w="3227" w:type="dxa"/>
          </w:tcPr>
          <w:p w14:paraId="45630F0F" w14:textId="77777777" w:rsidR="00E2326D" w:rsidRPr="00E2326D" w:rsidRDefault="00E2326D" w:rsidP="00631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Råstoffer</w:t>
            </w:r>
            <w:proofErr w:type="spellEnd"/>
          </w:p>
        </w:tc>
        <w:tc>
          <w:tcPr>
            <w:tcW w:w="6627" w:type="dxa"/>
          </w:tcPr>
          <w:p w14:paraId="04458B78" w14:textId="77777777" w:rsidR="00E2326D" w:rsidRPr="009B401B" w:rsidRDefault="00E2326D" w:rsidP="009B401B">
            <w:r w:rsidRPr="009B401B">
              <w:t xml:space="preserve">Guld, </w:t>
            </w:r>
            <w:r w:rsidR="009B401B" w:rsidRPr="009B401B">
              <w:t xml:space="preserve">tømmer, industridiamanter, </w:t>
            </w:r>
            <w:proofErr w:type="spellStart"/>
            <w:r w:rsidR="009B401B" w:rsidRPr="009B401B">
              <w:t>bauxite</w:t>
            </w:r>
            <w:proofErr w:type="spellEnd"/>
            <w:r w:rsidR="009B401B" w:rsidRPr="009B401B">
              <w:t xml:space="preserve">, mangan, fisk, gummi, vandkraft, </w:t>
            </w:r>
            <w:r w:rsidR="009B401B">
              <w:t>råolie</w:t>
            </w:r>
            <w:r w:rsidR="009B401B" w:rsidRPr="009B401B">
              <w:t xml:space="preserve">, sølv, salt, </w:t>
            </w:r>
            <w:r w:rsidR="009B401B">
              <w:t>kalksten</w:t>
            </w:r>
            <w:r w:rsidR="009B401B" w:rsidRPr="009B401B">
              <w:t xml:space="preserve">, </w:t>
            </w:r>
            <w:r w:rsidR="009B401B">
              <w:t>kakao</w:t>
            </w:r>
          </w:p>
        </w:tc>
      </w:tr>
      <w:tr w:rsidR="00E2326D" w:rsidRPr="00E2326D" w14:paraId="6DEA1BCB" w14:textId="77777777" w:rsidTr="004E1F8A">
        <w:tc>
          <w:tcPr>
            <w:tcW w:w="3227" w:type="dxa"/>
          </w:tcPr>
          <w:p w14:paraId="6931C82D" w14:textId="77777777" w:rsidR="00E2326D" w:rsidRPr="00E2326D" w:rsidRDefault="00E2326D" w:rsidP="00631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Hovedstad</w:t>
            </w:r>
            <w:proofErr w:type="spellEnd"/>
          </w:p>
        </w:tc>
        <w:tc>
          <w:tcPr>
            <w:tcW w:w="6627" w:type="dxa"/>
          </w:tcPr>
          <w:p w14:paraId="35D956F7" w14:textId="77777777" w:rsidR="00E2326D" w:rsidRPr="00E2326D" w:rsidRDefault="00E2326D" w:rsidP="00631019">
            <w:pPr>
              <w:rPr>
                <w:lang w:val="en-US"/>
              </w:rPr>
            </w:pPr>
            <w:r>
              <w:rPr>
                <w:lang w:val="en-US"/>
              </w:rPr>
              <w:t>Accra</w:t>
            </w:r>
          </w:p>
        </w:tc>
      </w:tr>
      <w:tr w:rsidR="009B401B" w:rsidRPr="000D7A60" w14:paraId="7C87A5ED" w14:textId="77777777" w:rsidTr="004E1F8A">
        <w:tc>
          <w:tcPr>
            <w:tcW w:w="3227" w:type="dxa"/>
          </w:tcPr>
          <w:p w14:paraId="49392153" w14:textId="77777777" w:rsidR="009B401B" w:rsidRDefault="009B401B" w:rsidP="00631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Øvrige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større</w:t>
            </w:r>
            <w:proofErr w:type="spellEnd"/>
            <w:r>
              <w:rPr>
                <w:lang w:val="en-US"/>
              </w:rPr>
              <w:t xml:space="preserve"> byer</w:t>
            </w:r>
          </w:p>
        </w:tc>
        <w:tc>
          <w:tcPr>
            <w:tcW w:w="6627" w:type="dxa"/>
          </w:tcPr>
          <w:p w14:paraId="2FC03A41" w14:textId="77777777" w:rsidR="009B401B" w:rsidRPr="009B401B" w:rsidRDefault="009B401B" w:rsidP="00631019">
            <w:pPr>
              <w:rPr>
                <w:lang w:val="en-US"/>
              </w:rPr>
            </w:pPr>
            <w:r w:rsidRPr="009B401B">
              <w:rPr>
                <w:lang w:val="en-US"/>
              </w:rPr>
              <w:t xml:space="preserve">Kumasi, Tamale, Sekondi-Takoradi, Bolgatanga, Sunyani, Obuasi, Koforidua, Cape </w:t>
            </w:r>
            <w:r>
              <w:rPr>
                <w:lang w:val="en-US"/>
              </w:rPr>
              <w:t xml:space="preserve">Coast, </w:t>
            </w:r>
            <w:proofErr w:type="spellStart"/>
            <w:r>
              <w:rPr>
                <w:lang w:val="en-US"/>
              </w:rPr>
              <w:t>Tema</w:t>
            </w:r>
            <w:proofErr w:type="spellEnd"/>
          </w:p>
        </w:tc>
      </w:tr>
      <w:tr w:rsidR="00E2326D" w:rsidRPr="00E2326D" w14:paraId="5F8511D1" w14:textId="77777777" w:rsidTr="004E1F8A">
        <w:tc>
          <w:tcPr>
            <w:tcW w:w="3227" w:type="dxa"/>
          </w:tcPr>
          <w:p w14:paraId="7AF57EE3" w14:textId="77777777" w:rsidR="00E2326D" w:rsidRPr="00E2326D" w:rsidRDefault="00E2326D" w:rsidP="00631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Befolkning</w:t>
            </w:r>
            <w:proofErr w:type="spellEnd"/>
          </w:p>
        </w:tc>
        <w:tc>
          <w:tcPr>
            <w:tcW w:w="6627" w:type="dxa"/>
          </w:tcPr>
          <w:p w14:paraId="3711CC2B" w14:textId="77777777" w:rsidR="00E2326D" w:rsidRDefault="00E2326D" w:rsidP="004E1F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E1F8A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="004E1F8A">
              <w:rPr>
                <w:lang w:val="en-US"/>
              </w:rPr>
              <w:t>3</w:t>
            </w:r>
            <w:r>
              <w:rPr>
                <w:lang w:val="en-US"/>
              </w:rPr>
              <w:t>00 000</w:t>
            </w:r>
            <w:r w:rsidR="004E1F8A">
              <w:rPr>
                <w:lang w:val="en-US"/>
              </w:rPr>
              <w:t xml:space="preserve"> (</w:t>
            </w:r>
            <w:proofErr w:type="spellStart"/>
            <w:r w:rsidR="004E1F8A">
              <w:rPr>
                <w:lang w:val="en-US"/>
              </w:rPr>
              <w:t>juli</w:t>
            </w:r>
            <w:proofErr w:type="spellEnd"/>
            <w:r w:rsidR="004E1F8A">
              <w:rPr>
                <w:lang w:val="en-US"/>
              </w:rPr>
              <w:t xml:space="preserve"> 2020 est.)</w:t>
            </w:r>
          </w:p>
          <w:p w14:paraId="40D25148" w14:textId="77777777" w:rsidR="004E1F8A" w:rsidRPr="00E2326D" w:rsidRDefault="004E1F8A" w:rsidP="004E1F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Befolkningsvækst</w:t>
            </w:r>
            <w:proofErr w:type="spellEnd"/>
            <w:r>
              <w:rPr>
                <w:lang w:val="en-US"/>
              </w:rPr>
              <w:t xml:space="preserve"> 2,15 % (2020 est.)</w:t>
            </w:r>
          </w:p>
        </w:tc>
      </w:tr>
      <w:tr w:rsidR="00E2326D" w:rsidRPr="00E2326D" w14:paraId="43823AD0" w14:textId="77777777" w:rsidTr="004E1F8A">
        <w:tc>
          <w:tcPr>
            <w:tcW w:w="3227" w:type="dxa"/>
          </w:tcPr>
          <w:p w14:paraId="0F0976E4" w14:textId="77777777" w:rsidR="00E2326D" w:rsidRPr="00E2326D" w:rsidRDefault="00E2326D" w:rsidP="00631019">
            <w:pPr>
              <w:rPr>
                <w:lang w:val="en-US"/>
              </w:rPr>
            </w:pPr>
            <w:r>
              <w:rPr>
                <w:lang w:val="en-US"/>
              </w:rPr>
              <w:t>Areal</w:t>
            </w:r>
          </w:p>
        </w:tc>
        <w:tc>
          <w:tcPr>
            <w:tcW w:w="6627" w:type="dxa"/>
          </w:tcPr>
          <w:p w14:paraId="7922B4E2" w14:textId="77777777" w:rsidR="00E2326D" w:rsidRPr="00E2326D" w:rsidRDefault="00E2326D" w:rsidP="00631019">
            <w:pPr>
              <w:rPr>
                <w:lang w:val="en-US"/>
              </w:rPr>
            </w:pPr>
            <w:r>
              <w:rPr>
                <w:lang w:val="en-US"/>
              </w:rPr>
              <w:t>238 533 km</w:t>
            </w:r>
            <w:r w:rsidRPr="00E2326D">
              <w:rPr>
                <w:vertAlign w:val="superscript"/>
                <w:lang w:val="en-US"/>
              </w:rPr>
              <w:t>2</w:t>
            </w:r>
          </w:p>
        </w:tc>
      </w:tr>
      <w:tr w:rsidR="009B401B" w:rsidRPr="009B401B" w14:paraId="5E468CE3" w14:textId="77777777" w:rsidTr="004E1F8A">
        <w:tc>
          <w:tcPr>
            <w:tcW w:w="3227" w:type="dxa"/>
          </w:tcPr>
          <w:p w14:paraId="76170903" w14:textId="77777777" w:rsidR="009B401B" w:rsidRDefault="009B401B" w:rsidP="00631019">
            <w:pPr>
              <w:rPr>
                <w:lang w:val="en-US"/>
              </w:rPr>
            </w:pPr>
            <w:r>
              <w:rPr>
                <w:lang w:val="en-US"/>
              </w:rPr>
              <w:t>Klima</w:t>
            </w:r>
          </w:p>
        </w:tc>
        <w:tc>
          <w:tcPr>
            <w:tcW w:w="6627" w:type="dxa"/>
          </w:tcPr>
          <w:p w14:paraId="6CC1B4EB" w14:textId="77777777" w:rsidR="009B401B" w:rsidRPr="009B401B" w:rsidRDefault="009B401B" w:rsidP="00631019">
            <w:r w:rsidRPr="009B401B">
              <w:t xml:space="preserve">Tropisk, varmt og tørt langs </w:t>
            </w:r>
            <w:proofErr w:type="spellStart"/>
            <w:r w:rsidRPr="009B401B">
              <w:t>sydøstkysten</w:t>
            </w:r>
            <w:proofErr w:type="spellEnd"/>
            <w:r w:rsidRPr="009B401B">
              <w:t xml:space="preserve">, varmt og fugtigt I sydvest, varmt og tørt i det nordlige. </w:t>
            </w:r>
          </w:p>
        </w:tc>
      </w:tr>
      <w:tr w:rsidR="00E2326D" w:rsidRPr="009B401B" w14:paraId="7212AF71" w14:textId="77777777" w:rsidTr="004E1F8A">
        <w:tc>
          <w:tcPr>
            <w:tcW w:w="3227" w:type="dxa"/>
          </w:tcPr>
          <w:p w14:paraId="5397C17F" w14:textId="77777777" w:rsidR="00E2326D" w:rsidRPr="009B401B" w:rsidRDefault="00E2326D" w:rsidP="00631019">
            <w:r w:rsidRPr="009B401B">
              <w:t>Sprog</w:t>
            </w:r>
          </w:p>
        </w:tc>
        <w:tc>
          <w:tcPr>
            <w:tcW w:w="6627" w:type="dxa"/>
          </w:tcPr>
          <w:p w14:paraId="7FE70797" w14:textId="77777777" w:rsidR="00E2326D" w:rsidRDefault="004E1F8A" w:rsidP="00631019">
            <w:r>
              <w:t xml:space="preserve">16-14 % </w:t>
            </w:r>
            <w:proofErr w:type="spellStart"/>
            <w:r>
              <w:t>asante</w:t>
            </w:r>
            <w:proofErr w:type="spellEnd"/>
          </w:p>
          <w:p w14:paraId="5D1B1F9E" w14:textId="77777777" w:rsidR="004E1F8A" w:rsidRDefault="004E1F8A" w:rsidP="00631019">
            <w:r>
              <w:t xml:space="preserve">11,6 % </w:t>
            </w:r>
            <w:proofErr w:type="spellStart"/>
            <w:r>
              <w:t>fante</w:t>
            </w:r>
            <w:proofErr w:type="spellEnd"/>
          </w:p>
          <w:p w14:paraId="7498E2A9" w14:textId="77777777" w:rsidR="004E1F8A" w:rsidRDefault="001923B7" w:rsidP="00631019">
            <w:r>
              <w:t xml:space="preserve">4,9 % </w:t>
            </w:r>
            <w:proofErr w:type="spellStart"/>
            <w:r w:rsidR="004E1F8A">
              <w:t>boron</w:t>
            </w:r>
            <w:proofErr w:type="spellEnd"/>
            <w:r w:rsidR="004E1F8A">
              <w:t>/</w:t>
            </w:r>
            <w:proofErr w:type="spellStart"/>
            <w:r w:rsidR="004E1F8A">
              <w:t>brong</w:t>
            </w:r>
            <w:proofErr w:type="spellEnd"/>
          </w:p>
          <w:p w14:paraId="283C6DAC" w14:textId="77777777" w:rsidR="004E1F8A" w:rsidRDefault="001923B7" w:rsidP="00631019">
            <w:r>
              <w:t xml:space="preserve">4,4 % </w:t>
            </w:r>
            <w:proofErr w:type="spellStart"/>
            <w:r w:rsidR="004E1F8A">
              <w:t>dagomba</w:t>
            </w:r>
            <w:proofErr w:type="spellEnd"/>
            <w:r w:rsidR="004E1F8A">
              <w:t xml:space="preserve"> </w:t>
            </w:r>
          </w:p>
          <w:p w14:paraId="31483820" w14:textId="77777777" w:rsidR="004E1F8A" w:rsidRDefault="001923B7" w:rsidP="00631019">
            <w:r>
              <w:t xml:space="preserve">4,2 % </w:t>
            </w:r>
            <w:proofErr w:type="spellStart"/>
            <w:r w:rsidR="004E1F8A">
              <w:t>dangme</w:t>
            </w:r>
            <w:proofErr w:type="spellEnd"/>
            <w:r w:rsidR="004E1F8A">
              <w:t xml:space="preserve"> </w:t>
            </w:r>
          </w:p>
          <w:p w14:paraId="3A9DF8E5" w14:textId="77777777" w:rsidR="004E1F8A" w:rsidRDefault="001923B7" w:rsidP="00631019">
            <w:r>
              <w:t xml:space="preserve">3,9 % </w:t>
            </w:r>
            <w:r w:rsidR="004E1F8A">
              <w:t xml:space="preserve">dagarte / </w:t>
            </w:r>
            <w:proofErr w:type="spellStart"/>
            <w:r w:rsidR="004E1F8A">
              <w:t>dagaba</w:t>
            </w:r>
            <w:proofErr w:type="spellEnd"/>
            <w:r w:rsidR="004E1F8A">
              <w:t xml:space="preserve"> </w:t>
            </w:r>
          </w:p>
          <w:p w14:paraId="596237CA" w14:textId="77777777" w:rsidR="004E1F8A" w:rsidRDefault="001923B7" w:rsidP="00631019">
            <w:r>
              <w:t xml:space="preserve">3,5 % </w:t>
            </w:r>
            <w:proofErr w:type="spellStart"/>
            <w:r w:rsidR="004E1F8A">
              <w:t>kokomba</w:t>
            </w:r>
            <w:proofErr w:type="spellEnd"/>
            <w:r w:rsidR="004E1F8A">
              <w:t xml:space="preserve"> </w:t>
            </w:r>
          </w:p>
          <w:p w14:paraId="28032EFB" w14:textId="77777777" w:rsidR="004E1F8A" w:rsidRDefault="001923B7" w:rsidP="00631019">
            <w:r>
              <w:t xml:space="preserve">3,2 % </w:t>
            </w:r>
            <w:proofErr w:type="spellStart"/>
            <w:r w:rsidR="004E1F8A">
              <w:t>akyem</w:t>
            </w:r>
            <w:proofErr w:type="spellEnd"/>
            <w:r w:rsidR="004E1F8A">
              <w:t xml:space="preserve"> </w:t>
            </w:r>
          </w:p>
          <w:p w14:paraId="1D2E0A8F" w14:textId="77777777" w:rsidR="004E1F8A" w:rsidRDefault="001923B7" w:rsidP="00631019">
            <w:r>
              <w:t xml:space="preserve">3,1 % </w:t>
            </w:r>
            <w:r w:rsidR="004E1F8A">
              <w:t>ga</w:t>
            </w:r>
          </w:p>
          <w:p w14:paraId="65470EE1" w14:textId="45BD8F3C" w:rsidR="001923B7" w:rsidRPr="009B401B" w:rsidRDefault="001923B7" w:rsidP="00631019">
            <w:r>
              <w:t xml:space="preserve">31,2 % </w:t>
            </w:r>
            <w:r w:rsidR="004E1F8A">
              <w:t xml:space="preserve">øvrige (2010 </w:t>
            </w:r>
            <w:proofErr w:type="spellStart"/>
            <w:r w:rsidR="004E1F8A">
              <w:t>est</w:t>
            </w:r>
            <w:proofErr w:type="spellEnd"/>
            <w:r w:rsidR="004E1F8A">
              <w:t>.)</w:t>
            </w:r>
          </w:p>
        </w:tc>
      </w:tr>
      <w:tr w:rsidR="004E1F8A" w:rsidRPr="009B401B" w14:paraId="06EF92A6" w14:textId="77777777" w:rsidTr="004E1F8A">
        <w:tc>
          <w:tcPr>
            <w:tcW w:w="3227" w:type="dxa"/>
          </w:tcPr>
          <w:p w14:paraId="51E17CDC" w14:textId="77777777" w:rsidR="004E1F8A" w:rsidRPr="009B401B" w:rsidRDefault="004E1F8A" w:rsidP="00631019">
            <w:r>
              <w:t>Etniske grupper</w:t>
            </w:r>
          </w:p>
        </w:tc>
        <w:tc>
          <w:tcPr>
            <w:tcW w:w="6627" w:type="dxa"/>
          </w:tcPr>
          <w:p w14:paraId="527FD2AC" w14:textId="77777777" w:rsidR="004E1F8A" w:rsidRDefault="004E1F8A" w:rsidP="00631019">
            <w:r>
              <w:t xml:space="preserve">47,5 % </w:t>
            </w:r>
            <w:proofErr w:type="spellStart"/>
            <w:r>
              <w:t>akan</w:t>
            </w:r>
            <w:proofErr w:type="spellEnd"/>
          </w:p>
          <w:p w14:paraId="0CC1E6A8" w14:textId="77777777" w:rsidR="004E1F8A" w:rsidRDefault="004E1F8A" w:rsidP="00631019">
            <w:r>
              <w:t>16,6 % mole-</w:t>
            </w:r>
            <w:proofErr w:type="spellStart"/>
            <w:r>
              <w:t>dagbon</w:t>
            </w:r>
            <w:proofErr w:type="spellEnd"/>
          </w:p>
          <w:p w14:paraId="05BA6A2A" w14:textId="77777777" w:rsidR="004E1F8A" w:rsidRDefault="004E1F8A" w:rsidP="00631019">
            <w:r>
              <w:t xml:space="preserve">13,9 % </w:t>
            </w:r>
            <w:proofErr w:type="spellStart"/>
            <w:r>
              <w:t>ewe</w:t>
            </w:r>
            <w:proofErr w:type="spellEnd"/>
          </w:p>
          <w:p w14:paraId="5B878A66" w14:textId="77777777" w:rsidR="004E1F8A" w:rsidRDefault="004E1F8A" w:rsidP="00631019">
            <w:r>
              <w:t>7,4 % ga-</w:t>
            </w:r>
            <w:proofErr w:type="spellStart"/>
            <w:r>
              <w:t>dangme</w:t>
            </w:r>
            <w:proofErr w:type="spellEnd"/>
          </w:p>
          <w:p w14:paraId="79D54D48" w14:textId="77777777" w:rsidR="004E1F8A" w:rsidRDefault="004E1F8A" w:rsidP="00631019">
            <w:r>
              <w:t xml:space="preserve">5,7 % </w:t>
            </w:r>
            <w:proofErr w:type="spellStart"/>
            <w:r>
              <w:t>gurma</w:t>
            </w:r>
            <w:proofErr w:type="spellEnd"/>
          </w:p>
          <w:p w14:paraId="0702C862" w14:textId="77777777" w:rsidR="004E1F8A" w:rsidRDefault="004E1F8A" w:rsidP="00631019">
            <w:r>
              <w:t xml:space="preserve">3,7 % </w:t>
            </w:r>
            <w:proofErr w:type="spellStart"/>
            <w:r>
              <w:t>guan</w:t>
            </w:r>
            <w:proofErr w:type="spellEnd"/>
          </w:p>
          <w:p w14:paraId="10CE0995" w14:textId="77777777" w:rsidR="004E1F8A" w:rsidRDefault="004E1F8A" w:rsidP="00631019">
            <w:r>
              <w:t xml:space="preserve">2,5 % </w:t>
            </w:r>
            <w:proofErr w:type="spellStart"/>
            <w:r>
              <w:t>grusi</w:t>
            </w:r>
            <w:proofErr w:type="spellEnd"/>
          </w:p>
          <w:p w14:paraId="4B525286" w14:textId="77777777" w:rsidR="004E1F8A" w:rsidRDefault="004E1F8A" w:rsidP="00631019">
            <w:r>
              <w:t>1,1 % mande</w:t>
            </w:r>
          </w:p>
          <w:p w14:paraId="7260CEEF" w14:textId="1CFA3485" w:rsidR="004E1F8A" w:rsidRPr="009B401B" w:rsidRDefault="004E1F8A" w:rsidP="00631019">
            <w:r>
              <w:t xml:space="preserve">1,4 % øvrige (2010 </w:t>
            </w:r>
            <w:proofErr w:type="spellStart"/>
            <w:r>
              <w:t>est</w:t>
            </w:r>
            <w:proofErr w:type="spellEnd"/>
            <w:r>
              <w:t>.)</w:t>
            </w:r>
          </w:p>
        </w:tc>
      </w:tr>
      <w:tr w:rsidR="00E2326D" w:rsidRPr="009B401B" w14:paraId="49361667" w14:textId="77777777" w:rsidTr="004E1F8A">
        <w:tc>
          <w:tcPr>
            <w:tcW w:w="3227" w:type="dxa"/>
          </w:tcPr>
          <w:p w14:paraId="2FD9AC78" w14:textId="77777777" w:rsidR="00E2326D" w:rsidRPr="009B401B" w:rsidRDefault="00E2326D" w:rsidP="00631019">
            <w:r w:rsidRPr="009B401B">
              <w:t>Religion</w:t>
            </w:r>
          </w:p>
        </w:tc>
        <w:tc>
          <w:tcPr>
            <w:tcW w:w="6627" w:type="dxa"/>
          </w:tcPr>
          <w:p w14:paraId="4CBA39FB" w14:textId="77777777" w:rsidR="001923B7" w:rsidRDefault="001923B7" w:rsidP="001923B7">
            <w:r>
              <w:t>71,2 % k</w:t>
            </w:r>
            <w:r w:rsidR="00E2326D" w:rsidRPr="009B401B">
              <w:t>ristendom</w:t>
            </w:r>
            <w:r>
              <w:t xml:space="preserve"> *)</w:t>
            </w:r>
          </w:p>
          <w:p w14:paraId="1F4F297A" w14:textId="77777777" w:rsidR="001923B7" w:rsidRDefault="001923B7" w:rsidP="001923B7">
            <w:r>
              <w:t>17, 6 % islam</w:t>
            </w:r>
          </w:p>
          <w:p w14:paraId="3AF6F840" w14:textId="77777777" w:rsidR="00E2326D" w:rsidRDefault="001923B7" w:rsidP="001923B7">
            <w:r>
              <w:t>5,2 %</w:t>
            </w:r>
            <w:r w:rsidR="00E2326D" w:rsidRPr="009B401B">
              <w:t xml:space="preserve"> oprindelig tro</w:t>
            </w:r>
          </w:p>
          <w:p w14:paraId="2F9E7B4E" w14:textId="77777777" w:rsidR="001923B7" w:rsidRDefault="001923B7" w:rsidP="001923B7">
            <w:r>
              <w:t>0.8 % øvrige trosretninger</w:t>
            </w:r>
          </w:p>
          <w:p w14:paraId="6DED20D2" w14:textId="77777777" w:rsidR="001923B7" w:rsidRDefault="001923B7" w:rsidP="001923B7">
            <w:r>
              <w:t>5,2 % Ingen</w:t>
            </w:r>
          </w:p>
          <w:p w14:paraId="3D110F0D" w14:textId="77777777" w:rsidR="001923B7" w:rsidRDefault="001923B7" w:rsidP="001923B7"/>
          <w:p w14:paraId="5CB28F73" w14:textId="4FFC4BF1" w:rsidR="001923B7" w:rsidRPr="009B401B" w:rsidRDefault="001923B7" w:rsidP="001923B7">
            <w:r>
              <w:t>* Kristendommen er fordelt på: 28,3 % pinsekirkelige/karismatiske, 18,4 % protestanter, 13,1 % katolikker</w:t>
            </w:r>
            <w:r w:rsidR="00C62F29">
              <w:t xml:space="preserve"> og 11,4 % øvrige. </w:t>
            </w:r>
          </w:p>
        </w:tc>
      </w:tr>
      <w:tr w:rsidR="00E2326D" w:rsidRPr="009B401B" w14:paraId="5C0A7BFE" w14:textId="77777777" w:rsidTr="004E1F8A">
        <w:tc>
          <w:tcPr>
            <w:tcW w:w="3227" w:type="dxa"/>
          </w:tcPr>
          <w:p w14:paraId="3B064F46" w14:textId="77777777" w:rsidR="00E2326D" w:rsidRPr="009B401B" w:rsidRDefault="00E2326D" w:rsidP="00631019">
            <w:r w:rsidRPr="009B401B">
              <w:t>Forventet levetid</w:t>
            </w:r>
          </w:p>
        </w:tc>
        <w:tc>
          <w:tcPr>
            <w:tcW w:w="6627" w:type="dxa"/>
          </w:tcPr>
          <w:p w14:paraId="7C1C12CF" w14:textId="2F80A740" w:rsidR="00E2326D" w:rsidRPr="009B401B" w:rsidRDefault="00431A1E" w:rsidP="00431A1E">
            <w:r>
              <w:t>64,1</w:t>
            </w:r>
            <w:r w:rsidR="005C73B4">
              <w:t xml:space="preserve"> generelt</w:t>
            </w:r>
            <w:r>
              <w:t xml:space="preserve"> </w:t>
            </w:r>
            <w:r w:rsidR="005C73B4">
              <w:t>–</w:t>
            </w:r>
            <w:r>
              <w:t xml:space="preserve"> </w:t>
            </w:r>
            <w:r w:rsidR="005C73B4">
              <w:t xml:space="preserve">for </w:t>
            </w:r>
            <w:r>
              <w:t>k</w:t>
            </w:r>
            <w:r w:rsidR="009B401B" w:rsidRPr="009B401B">
              <w:t xml:space="preserve">vinder 66 / </w:t>
            </w:r>
            <w:r w:rsidR="005C73B4">
              <w:t xml:space="preserve">for </w:t>
            </w:r>
            <w:r w:rsidR="009B401B" w:rsidRPr="009B401B">
              <w:t>mænd 64 år</w:t>
            </w:r>
          </w:p>
        </w:tc>
      </w:tr>
      <w:tr w:rsidR="009B401B" w:rsidRPr="009B401B" w14:paraId="121A5C19" w14:textId="77777777" w:rsidTr="004E1F8A">
        <w:tc>
          <w:tcPr>
            <w:tcW w:w="3227" w:type="dxa"/>
          </w:tcPr>
          <w:p w14:paraId="1943B597" w14:textId="77777777" w:rsidR="009B401B" w:rsidRPr="009B401B" w:rsidRDefault="009B401B" w:rsidP="00631019">
            <w:r>
              <w:t>BNP</w:t>
            </w:r>
          </w:p>
        </w:tc>
        <w:tc>
          <w:tcPr>
            <w:tcW w:w="6627" w:type="dxa"/>
          </w:tcPr>
          <w:p w14:paraId="559A0E10" w14:textId="77777777" w:rsidR="009B401B" w:rsidRPr="009B401B" w:rsidRDefault="00431A1E" w:rsidP="009B401B">
            <w:r>
              <w:t xml:space="preserve">PPP </w:t>
            </w:r>
            <w:r w:rsidR="009B401B">
              <w:t xml:space="preserve">$ 134 billion (2017 </w:t>
            </w:r>
            <w:proofErr w:type="spellStart"/>
            <w:r w:rsidR="009B401B">
              <w:t>est</w:t>
            </w:r>
            <w:proofErr w:type="spellEnd"/>
            <w:r w:rsidR="009B401B">
              <w:t>.)</w:t>
            </w:r>
          </w:p>
        </w:tc>
      </w:tr>
      <w:tr w:rsidR="009B401B" w:rsidRPr="009B401B" w14:paraId="4BE3514D" w14:textId="77777777" w:rsidTr="004E1F8A">
        <w:tc>
          <w:tcPr>
            <w:tcW w:w="3227" w:type="dxa"/>
          </w:tcPr>
          <w:p w14:paraId="184BEE38" w14:textId="77777777" w:rsidR="009B401B" w:rsidRPr="009B401B" w:rsidRDefault="009B401B" w:rsidP="00631019">
            <w:r>
              <w:t xml:space="preserve">BNP per </w:t>
            </w:r>
            <w:proofErr w:type="spellStart"/>
            <w:r>
              <w:t>capita</w:t>
            </w:r>
            <w:proofErr w:type="spellEnd"/>
          </w:p>
        </w:tc>
        <w:tc>
          <w:tcPr>
            <w:tcW w:w="6627" w:type="dxa"/>
          </w:tcPr>
          <w:p w14:paraId="33FEAA98" w14:textId="77777777" w:rsidR="009B401B" w:rsidRPr="009B401B" w:rsidRDefault="00431A1E" w:rsidP="00431A1E">
            <w:r>
              <w:t xml:space="preserve">PPP </w:t>
            </w:r>
            <w:r w:rsidR="009B401B">
              <w:t xml:space="preserve">$ </w:t>
            </w:r>
            <w:r>
              <w:t>5.269</w:t>
            </w:r>
            <w:r w:rsidR="009B401B">
              <w:t xml:space="preserve"> (2017)</w:t>
            </w:r>
          </w:p>
        </w:tc>
      </w:tr>
    </w:tbl>
    <w:p w14:paraId="57C677F6" w14:textId="77777777" w:rsidR="0064720C" w:rsidRDefault="0064720C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59"/>
        <w:gridCol w:w="6469"/>
      </w:tblGrid>
      <w:tr w:rsidR="009B401B" w:rsidRPr="000D7A60" w14:paraId="705F4E53" w14:textId="77777777" w:rsidTr="004E1F8A">
        <w:tc>
          <w:tcPr>
            <w:tcW w:w="3227" w:type="dxa"/>
          </w:tcPr>
          <w:p w14:paraId="6AB2C6C5" w14:textId="699D6F5F" w:rsidR="009B401B" w:rsidRPr="009B401B" w:rsidRDefault="009B401B" w:rsidP="00631019">
            <w:r>
              <w:lastRenderedPageBreak/>
              <w:t>Eksport</w:t>
            </w:r>
          </w:p>
        </w:tc>
        <w:tc>
          <w:tcPr>
            <w:tcW w:w="6627" w:type="dxa"/>
          </w:tcPr>
          <w:p w14:paraId="67805E90" w14:textId="77777777" w:rsidR="009B401B" w:rsidRDefault="009B401B" w:rsidP="00631019">
            <w:r>
              <w:t xml:space="preserve">$ 13.84 billion (2017 </w:t>
            </w:r>
            <w:proofErr w:type="spellStart"/>
            <w:r>
              <w:t>est</w:t>
            </w:r>
            <w:proofErr w:type="spellEnd"/>
            <w:r>
              <w:t>.)</w:t>
            </w:r>
          </w:p>
          <w:p w14:paraId="42B8A2D6" w14:textId="77777777" w:rsidR="009B401B" w:rsidRDefault="009B401B" w:rsidP="00631019">
            <w:r>
              <w:t>Indien 23,8 %</w:t>
            </w:r>
          </w:p>
          <w:p w14:paraId="404BD47E" w14:textId="77777777" w:rsidR="009B401B" w:rsidRDefault="009B401B" w:rsidP="00631019">
            <w:r>
              <w:t>Forenede Arabiske Emirater 13,4 %</w:t>
            </w:r>
          </w:p>
          <w:p w14:paraId="3823BD11" w14:textId="77777777" w:rsidR="009B401B" w:rsidRPr="006A7BE4" w:rsidRDefault="009B401B" w:rsidP="00631019">
            <w:pPr>
              <w:rPr>
                <w:lang w:val="en-US"/>
              </w:rPr>
            </w:pPr>
            <w:r w:rsidRPr="006A7BE4">
              <w:rPr>
                <w:lang w:val="en-US"/>
              </w:rPr>
              <w:t>Kina 10,8 %</w:t>
            </w:r>
          </w:p>
          <w:p w14:paraId="4E19001B" w14:textId="759CFF2A" w:rsidR="009B401B" w:rsidRPr="006A7BE4" w:rsidRDefault="009B401B" w:rsidP="00631019">
            <w:pPr>
              <w:rPr>
                <w:lang w:val="en-US"/>
              </w:rPr>
            </w:pPr>
            <w:r w:rsidRPr="006A7BE4">
              <w:rPr>
                <w:lang w:val="en-US"/>
              </w:rPr>
              <w:t xml:space="preserve">Schweiz 10,1 % </w:t>
            </w:r>
          </w:p>
          <w:p w14:paraId="3025D7DD" w14:textId="77777777" w:rsidR="009B401B" w:rsidRPr="006A7BE4" w:rsidRDefault="009B401B" w:rsidP="00631019">
            <w:pPr>
              <w:rPr>
                <w:lang w:val="en-US"/>
              </w:rPr>
            </w:pPr>
            <w:r w:rsidRPr="006A7BE4">
              <w:rPr>
                <w:lang w:val="en-US"/>
              </w:rPr>
              <w:t>Vietnam 5,2 %</w:t>
            </w:r>
          </w:p>
          <w:p w14:paraId="36D6FAC6" w14:textId="77777777" w:rsidR="009B401B" w:rsidRPr="006A7BE4" w:rsidRDefault="009B401B" w:rsidP="00631019">
            <w:pPr>
              <w:rPr>
                <w:lang w:val="en-US"/>
              </w:rPr>
            </w:pPr>
            <w:r w:rsidRPr="006A7BE4">
              <w:rPr>
                <w:lang w:val="en-US"/>
              </w:rPr>
              <w:t>Burkina Faso 4 % (2017)</w:t>
            </w:r>
          </w:p>
        </w:tc>
      </w:tr>
      <w:tr w:rsidR="009B401B" w:rsidRPr="009B401B" w14:paraId="615D02C8" w14:textId="77777777" w:rsidTr="004E1F8A">
        <w:tc>
          <w:tcPr>
            <w:tcW w:w="3227" w:type="dxa"/>
          </w:tcPr>
          <w:p w14:paraId="134CC289" w14:textId="77777777" w:rsidR="009B401B" w:rsidRPr="009B401B" w:rsidRDefault="009B401B" w:rsidP="00631019">
            <w:r>
              <w:t>Import</w:t>
            </w:r>
          </w:p>
        </w:tc>
        <w:tc>
          <w:tcPr>
            <w:tcW w:w="6627" w:type="dxa"/>
          </w:tcPr>
          <w:p w14:paraId="02CFC955" w14:textId="77777777" w:rsidR="009B401B" w:rsidRPr="006A7BE4" w:rsidRDefault="009B401B" w:rsidP="00631019">
            <w:pPr>
              <w:rPr>
                <w:lang w:val="en-US"/>
              </w:rPr>
            </w:pPr>
            <w:r w:rsidRPr="006A7BE4">
              <w:rPr>
                <w:lang w:val="en-US"/>
              </w:rPr>
              <w:t>$ 12.65 billion (2017 est.)</w:t>
            </w:r>
          </w:p>
          <w:p w14:paraId="786B60E5" w14:textId="77777777" w:rsidR="009B401B" w:rsidRPr="006A7BE4" w:rsidRDefault="009B401B" w:rsidP="00631019">
            <w:pPr>
              <w:rPr>
                <w:lang w:val="en-US"/>
              </w:rPr>
            </w:pPr>
            <w:r w:rsidRPr="006A7BE4">
              <w:rPr>
                <w:lang w:val="en-US"/>
              </w:rPr>
              <w:t>Kina 16,8 %</w:t>
            </w:r>
          </w:p>
          <w:p w14:paraId="4A71390A" w14:textId="77777777" w:rsidR="009B401B" w:rsidRPr="006A7BE4" w:rsidRDefault="009B401B" w:rsidP="00631019">
            <w:pPr>
              <w:rPr>
                <w:lang w:val="en-US"/>
              </w:rPr>
            </w:pPr>
            <w:r w:rsidRPr="006A7BE4">
              <w:rPr>
                <w:lang w:val="en-US"/>
              </w:rPr>
              <w:t>USA 8 %</w:t>
            </w:r>
          </w:p>
          <w:p w14:paraId="74A60B2C" w14:textId="77777777" w:rsidR="009B401B" w:rsidRPr="006A7BE4" w:rsidRDefault="009B401B" w:rsidP="00631019">
            <w:pPr>
              <w:rPr>
                <w:lang w:val="en-US"/>
              </w:rPr>
            </w:pPr>
            <w:r w:rsidRPr="006A7BE4">
              <w:rPr>
                <w:lang w:val="en-US"/>
              </w:rPr>
              <w:t>England 6,2 %</w:t>
            </w:r>
          </w:p>
          <w:p w14:paraId="21078F52" w14:textId="77777777" w:rsidR="009B401B" w:rsidRDefault="009B401B" w:rsidP="00631019">
            <w:r>
              <w:t>Belgien 5,9 %</w:t>
            </w:r>
          </w:p>
          <w:p w14:paraId="3A120BD7" w14:textId="77777777" w:rsidR="009B401B" w:rsidRPr="009B401B" w:rsidRDefault="009B401B" w:rsidP="00631019">
            <w:r>
              <w:t>Indien 4,1 % (2017)</w:t>
            </w:r>
          </w:p>
        </w:tc>
      </w:tr>
      <w:tr w:rsidR="009B401B" w:rsidRPr="009B401B" w14:paraId="5BF5D799" w14:textId="77777777" w:rsidTr="004E1F8A">
        <w:tc>
          <w:tcPr>
            <w:tcW w:w="3227" w:type="dxa"/>
          </w:tcPr>
          <w:p w14:paraId="48409E07" w14:textId="77777777" w:rsidR="009B401B" w:rsidRPr="009B401B" w:rsidRDefault="00431A1E" w:rsidP="00631019">
            <w:r>
              <w:t xml:space="preserve">HDI </w:t>
            </w:r>
          </w:p>
        </w:tc>
        <w:tc>
          <w:tcPr>
            <w:tcW w:w="6627" w:type="dxa"/>
          </w:tcPr>
          <w:p w14:paraId="71FB578B" w14:textId="77777777" w:rsidR="009B401B" w:rsidRDefault="00431A1E" w:rsidP="00631019">
            <w:r>
              <w:t>Index 0.611</w:t>
            </w:r>
          </w:p>
          <w:p w14:paraId="525A6A01" w14:textId="77777777" w:rsidR="00431A1E" w:rsidRDefault="00431A1E" w:rsidP="00631019">
            <w:r>
              <w:t>Rang 138 (ud af 189 lande)</w:t>
            </w:r>
          </w:p>
          <w:p w14:paraId="71A1819A" w14:textId="77777777" w:rsidR="00431A1E" w:rsidRPr="009B401B" w:rsidRDefault="007715A7" w:rsidP="00631019">
            <w:r>
              <w:t xml:space="preserve">Medium human </w:t>
            </w:r>
            <w:proofErr w:type="spellStart"/>
            <w:r>
              <w:t>development</w:t>
            </w:r>
            <w:proofErr w:type="spellEnd"/>
          </w:p>
        </w:tc>
      </w:tr>
      <w:tr w:rsidR="007715A7" w:rsidRPr="009B401B" w14:paraId="11C24F60" w14:textId="77777777" w:rsidTr="004E1F8A">
        <w:tc>
          <w:tcPr>
            <w:tcW w:w="3227" w:type="dxa"/>
          </w:tcPr>
          <w:p w14:paraId="015CDCBB" w14:textId="77777777" w:rsidR="007715A7" w:rsidRDefault="007715A7" w:rsidP="00631019">
            <w:r>
              <w:t>Fattigdom</w:t>
            </w:r>
          </w:p>
        </w:tc>
        <w:tc>
          <w:tcPr>
            <w:tcW w:w="6627" w:type="dxa"/>
          </w:tcPr>
          <w:p w14:paraId="628CA4BC" w14:textId="77777777" w:rsidR="007715A7" w:rsidRDefault="007715A7" w:rsidP="00631019">
            <w:r>
              <w:t>10,4 % af befolkningen er alvorligt fattige på flere områder</w:t>
            </w:r>
          </w:p>
          <w:p w14:paraId="48989FFB" w14:textId="77777777" w:rsidR="007715A7" w:rsidRDefault="007715A7" w:rsidP="00631019">
            <w:r>
              <w:t xml:space="preserve">22 % af befolkningen er i fare for at blive alvorligt fattige </w:t>
            </w:r>
          </w:p>
          <w:p w14:paraId="223E43C4" w14:textId="77777777" w:rsidR="007715A7" w:rsidRDefault="007715A7" w:rsidP="00631019">
            <w:r>
              <w:t>23,4 % af befolkningen lever under Ghanas fattigdomsgrænse</w:t>
            </w:r>
          </w:p>
          <w:p w14:paraId="49BA790A" w14:textId="77777777" w:rsidR="007715A7" w:rsidRDefault="00C32052" w:rsidP="00631019">
            <w:r>
              <w:t>13,3 % af befolkningen lever for under PPP $ 1,90 om dagen</w:t>
            </w:r>
          </w:p>
        </w:tc>
      </w:tr>
      <w:tr w:rsidR="009B401B" w:rsidRPr="009B401B" w14:paraId="559A84D6" w14:textId="77777777" w:rsidTr="004E1F8A">
        <w:tc>
          <w:tcPr>
            <w:tcW w:w="3227" w:type="dxa"/>
          </w:tcPr>
          <w:p w14:paraId="666BC813" w14:textId="77777777" w:rsidR="009B401B" w:rsidRPr="009B401B" w:rsidRDefault="007715A7" w:rsidP="00631019">
            <w:r>
              <w:t>Uddannelse</w:t>
            </w:r>
          </w:p>
        </w:tc>
        <w:tc>
          <w:tcPr>
            <w:tcW w:w="6627" w:type="dxa"/>
          </w:tcPr>
          <w:p w14:paraId="4FE77591" w14:textId="59424717" w:rsidR="009B401B" w:rsidRDefault="007715A7" w:rsidP="00631019">
            <w:r>
              <w:t xml:space="preserve">Forventet antal år </w:t>
            </w:r>
            <w:r w:rsidR="005C73B4">
              <w:t xml:space="preserve">i </w:t>
            </w:r>
            <w:r>
              <w:t>uddannelse 11,4 kvinder / 11,6 mænd</w:t>
            </w:r>
          </w:p>
          <w:p w14:paraId="7D960E65" w14:textId="573E3086" w:rsidR="007715A7" w:rsidRDefault="007715A7" w:rsidP="00631019">
            <w:r>
              <w:t xml:space="preserve">Gennemsnitligt antal år </w:t>
            </w:r>
            <w:r w:rsidR="005C73B4">
              <w:t xml:space="preserve">i </w:t>
            </w:r>
            <w:r>
              <w:t>uddannelse 6,6 kvinder / 8,1 mænd</w:t>
            </w:r>
          </w:p>
          <w:p w14:paraId="00B326EA" w14:textId="77777777" w:rsidR="00C32052" w:rsidRDefault="00C32052" w:rsidP="00631019">
            <w:r>
              <w:t>27 elever pr. lærer i indskoling og mellemtrin</w:t>
            </w:r>
          </w:p>
          <w:p w14:paraId="73E899F9" w14:textId="77777777" w:rsidR="00C32052" w:rsidRDefault="00C32052" w:rsidP="00631019">
            <w:r>
              <w:t>8 % af skolerne for indskoling og mellemtrin har adgang til internettet</w:t>
            </w:r>
          </w:p>
          <w:p w14:paraId="3D67E3CA" w14:textId="77777777" w:rsidR="00C32052" w:rsidRPr="009B401B" w:rsidRDefault="00C32052" w:rsidP="00631019">
            <w:r>
              <w:t>20 % af skoler for udskoling og gymnasium har adgang til internettet</w:t>
            </w:r>
          </w:p>
        </w:tc>
      </w:tr>
      <w:tr w:rsidR="009B401B" w:rsidRPr="009B401B" w14:paraId="1B65D89F" w14:textId="77777777" w:rsidTr="004E1F8A">
        <w:tc>
          <w:tcPr>
            <w:tcW w:w="3227" w:type="dxa"/>
          </w:tcPr>
          <w:p w14:paraId="23E6F862" w14:textId="77777777" w:rsidR="009B401B" w:rsidRPr="009B401B" w:rsidRDefault="007715A7" w:rsidP="00631019">
            <w:r>
              <w:t>Ligestilling</w:t>
            </w:r>
          </w:p>
        </w:tc>
        <w:tc>
          <w:tcPr>
            <w:tcW w:w="6627" w:type="dxa"/>
          </w:tcPr>
          <w:p w14:paraId="6ED39DFE" w14:textId="77777777" w:rsidR="009B401B" w:rsidRDefault="007715A7" w:rsidP="00631019">
            <w:proofErr w:type="spellStart"/>
            <w:r>
              <w:t>Mødredødelighedsrate</w:t>
            </w:r>
            <w:proofErr w:type="spellEnd"/>
            <w:r>
              <w:t xml:space="preserve"> (per 100.000 fødsler) 308 (2017)</w:t>
            </w:r>
          </w:p>
          <w:p w14:paraId="476103AC" w14:textId="77777777" w:rsidR="007715A7" w:rsidRDefault="007715A7" w:rsidP="00631019">
            <w:r>
              <w:t>Fødselsrate for kvinder 15-19 år 66,6</w:t>
            </w:r>
          </w:p>
          <w:p w14:paraId="6FD6B4A0" w14:textId="77777777" w:rsidR="007715A7" w:rsidRDefault="007715A7" w:rsidP="00631019">
            <w:r>
              <w:t>Kvinder har 13,1</w:t>
            </w:r>
            <w:r w:rsidR="006A7BE4">
              <w:t xml:space="preserve"> % af</w:t>
            </w:r>
            <w:r>
              <w:t xml:space="preserve"> pladser</w:t>
            </w:r>
            <w:r w:rsidR="006A7BE4">
              <w:t>ne</w:t>
            </w:r>
            <w:r>
              <w:t xml:space="preserve"> i parlamentet</w:t>
            </w:r>
          </w:p>
          <w:p w14:paraId="1ADC417C" w14:textId="77777777" w:rsidR="006A7BE4" w:rsidRDefault="006A7BE4" w:rsidP="00631019">
            <w:r>
              <w:t>Kvinder har 3,8 % af pladserne i lokalregeringerne</w:t>
            </w:r>
          </w:p>
          <w:p w14:paraId="0EC8E022" w14:textId="77777777" w:rsidR="007715A7" w:rsidRDefault="007715A7" w:rsidP="00631019">
            <w:r>
              <w:t>Kvinder over 25 år med uddannelse over 6.kl.= 55,7 % (mænd = 71,6 %)</w:t>
            </w:r>
          </w:p>
          <w:p w14:paraId="4B4B20AA" w14:textId="77777777" w:rsidR="007715A7" w:rsidRDefault="007715A7" w:rsidP="007715A7">
            <w:r>
              <w:t>Kvinders deltagelse på arbejdsmarkedet = 63,6 % (mænd = 71,9 %)</w:t>
            </w:r>
          </w:p>
          <w:p w14:paraId="1C30E8F6" w14:textId="77777777" w:rsidR="006A7BE4" w:rsidRPr="009B401B" w:rsidRDefault="006A7BE4" w:rsidP="007715A7">
            <w:r>
              <w:t>21 % af kvinder er gift, når de fylder 18 år</w:t>
            </w:r>
          </w:p>
        </w:tc>
      </w:tr>
      <w:tr w:rsidR="009B401B" w:rsidRPr="009B401B" w14:paraId="6FEE74E0" w14:textId="77777777" w:rsidTr="004E1F8A">
        <w:tc>
          <w:tcPr>
            <w:tcW w:w="3227" w:type="dxa"/>
          </w:tcPr>
          <w:p w14:paraId="2D340888" w14:textId="77777777" w:rsidR="009B401B" w:rsidRPr="009B401B" w:rsidRDefault="00C32052" w:rsidP="00631019">
            <w:r>
              <w:t>Sundhed</w:t>
            </w:r>
          </w:p>
        </w:tc>
        <w:tc>
          <w:tcPr>
            <w:tcW w:w="6627" w:type="dxa"/>
          </w:tcPr>
          <w:p w14:paraId="403808CC" w14:textId="77777777" w:rsidR="009B401B" w:rsidRDefault="00C32052" w:rsidP="00631019">
            <w:r>
              <w:t>1,4 læger pr 10.000 personer</w:t>
            </w:r>
          </w:p>
          <w:p w14:paraId="40B64736" w14:textId="77777777" w:rsidR="00C32052" w:rsidRDefault="00C32052" w:rsidP="00631019">
            <w:r>
              <w:t>9 hospitalsenge pr. 10.000 personer</w:t>
            </w:r>
          </w:p>
          <w:p w14:paraId="67818C41" w14:textId="142CBE20" w:rsidR="00C32052" w:rsidRPr="009B401B" w:rsidRDefault="006A7BE4" w:rsidP="00631019">
            <w:r>
              <w:t>78,1 % fødsler har deltagelse af uddannet sundhedspersonale</w:t>
            </w:r>
          </w:p>
        </w:tc>
      </w:tr>
      <w:tr w:rsidR="00C32052" w:rsidRPr="009B401B" w14:paraId="69A14ED1" w14:textId="77777777" w:rsidTr="004E1F8A">
        <w:tc>
          <w:tcPr>
            <w:tcW w:w="3227" w:type="dxa"/>
          </w:tcPr>
          <w:p w14:paraId="2A06985B" w14:textId="77777777" w:rsidR="00C32052" w:rsidRDefault="00C32052" w:rsidP="00631019">
            <w:r>
              <w:t>Infrastruktur</w:t>
            </w:r>
          </w:p>
        </w:tc>
        <w:tc>
          <w:tcPr>
            <w:tcW w:w="6627" w:type="dxa"/>
          </w:tcPr>
          <w:p w14:paraId="5A0FB2F3" w14:textId="77777777" w:rsidR="00C32052" w:rsidRDefault="006A7BE4" w:rsidP="00631019">
            <w:r>
              <w:t xml:space="preserve">67,3 </w:t>
            </w:r>
            <w:r w:rsidR="00C32052">
              <w:t>% af befolkningen på landet har adgang til elektricitet</w:t>
            </w:r>
          </w:p>
          <w:p w14:paraId="672AA24D" w14:textId="64E0F869" w:rsidR="00C32052" w:rsidRDefault="006A7BE4" w:rsidP="00631019">
            <w:r>
              <w:t xml:space="preserve">36 </w:t>
            </w:r>
            <w:r w:rsidR="00C32052">
              <w:t>% af befolkningen anvender sikre drikkevandsservice</w:t>
            </w:r>
          </w:p>
        </w:tc>
      </w:tr>
      <w:tr w:rsidR="009B401B" w:rsidRPr="009B401B" w14:paraId="7F47345C" w14:textId="77777777" w:rsidTr="004E1F8A">
        <w:tc>
          <w:tcPr>
            <w:tcW w:w="3227" w:type="dxa"/>
          </w:tcPr>
          <w:p w14:paraId="6C59A8E0" w14:textId="77777777" w:rsidR="009B401B" w:rsidRPr="009B401B" w:rsidRDefault="00431A1E" w:rsidP="00631019">
            <w:r>
              <w:t>Noter fra HDI 2020</w:t>
            </w:r>
          </w:p>
        </w:tc>
        <w:tc>
          <w:tcPr>
            <w:tcW w:w="6627" w:type="dxa"/>
          </w:tcPr>
          <w:p w14:paraId="46B08A5E" w14:textId="77777777" w:rsidR="009B401B" w:rsidRDefault="00431A1E" w:rsidP="00631019">
            <w:r>
              <w:t>Kvinder har begrænset beslutningsdygtighed og lav adgang til ressourcer.</w:t>
            </w:r>
          </w:p>
          <w:p w14:paraId="7DB90EB0" w14:textId="77777777" w:rsidR="00431A1E" w:rsidRDefault="00431A1E" w:rsidP="00631019">
            <w:r>
              <w:t xml:space="preserve">Befinder sig inden for de planetære grænser for vækst som kun fire lande i alt gør (de andre er Gambia, Moldova og Rwanda). </w:t>
            </w:r>
          </w:p>
          <w:p w14:paraId="3F756E46" w14:textId="77777777" w:rsidR="006A7BE4" w:rsidRDefault="006A7BE4" w:rsidP="00631019">
            <w:r>
              <w:t xml:space="preserve">En fjerdedel af kvinderne oplever partnervold. </w:t>
            </w:r>
          </w:p>
          <w:p w14:paraId="1714427B" w14:textId="77777777" w:rsidR="006A7BE4" w:rsidRPr="009B401B" w:rsidRDefault="006A7BE4" w:rsidP="00631019">
            <w:r>
              <w:t>Cirka halvdelen af kvinder har en bankkonto eller en mobiltelefonkonto.</w:t>
            </w:r>
          </w:p>
        </w:tc>
      </w:tr>
    </w:tbl>
    <w:p w14:paraId="69B098CB" w14:textId="77777777" w:rsidR="006A7BE4" w:rsidRDefault="006A7BE4" w:rsidP="002020B2">
      <w:pPr>
        <w:pStyle w:val="Overskrift1"/>
      </w:pPr>
    </w:p>
    <w:p w14:paraId="3A00429F" w14:textId="716E1BB2" w:rsidR="00391EF9" w:rsidRDefault="00391EF9" w:rsidP="00391EF9"/>
    <w:sectPr w:rsidR="00391EF9" w:rsidSect="000B5215">
      <w:footerReference w:type="even" r:id="rId8"/>
      <w:footerReference w:type="default" r:id="rId9"/>
      <w:pgSz w:w="11906" w:h="16838"/>
      <w:pgMar w:top="1701" w:right="1134" w:bottom="1701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699A" w14:textId="77777777" w:rsidR="00F42F57" w:rsidRDefault="00F42F57" w:rsidP="000B5215">
      <w:pPr>
        <w:spacing w:after="0" w:line="240" w:lineRule="auto"/>
      </w:pPr>
      <w:r>
        <w:separator/>
      </w:r>
    </w:p>
  </w:endnote>
  <w:endnote w:type="continuationSeparator" w:id="0">
    <w:p w14:paraId="0C942499" w14:textId="77777777" w:rsidR="00F42F57" w:rsidRDefault="00F42F57" w:rsidP="000B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751857265"/>
      <w:docPartObj>
        <w:docPartGallery w:val="Page Numbers (Bottom of Page)"/>
        <w:docPartUnique/>
      </w:docPartObj>
    </w:sdtPr>
    <w:sdtContent>
      <w:p w14:paraId="2B1DF100" w14:textId="1B99D67D" w:rsidR="0038338F" w:rsidRDefault="0038338F" w:rsidP="000B440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CB79D64" w14:textId="77777777" w:rsidR="0038338F" w:rsidRDefault="0038338F" w:rsidP="0038338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59378292"/>
      <w:docPartObj>
        <w:docPartGallery w:val="Page Numbers (Bottom of Page)"/>
        <w:docPartUnique/>
      </w:docPartObj>
    </w:sdtPr>
    <w:sdtContent>
      <w:p w14:paraId="4E82DFB1" w14:textId="1260817B" w:rsidR="0038338F" w:rsidRDefault="0038338F" w:rsidP="000B440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063C3326" w14:textId="77777777" w:rsidR="0038338F" w:rsidRDefault="0038338F" w:rsidP="0038338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5503" w14:textId="77777777" w:rsidR="00F42F57" w:rsidRDefault="00F42F57" w:rsidP="000B5215">
      <w:pPr>
        <w:spacing w:after="0" w:line="240" w:lineRule="auto"/>
      </w:pPr>
      <w:r>
        <w:separator/>
      </w:r>
    </w:p>
  </w:footnote>
  <w:footnote w:type="continuationSeparator" w:id="0">
    <w:p w14:paraId="34D8DB66" w14:textId="77777777" w:rsidR="00F42F57" w:rsidRDefault="00F42F57" w:rsidP="000B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9.6pt" o:bullet="t">
        <v:imagedata r:id="rId1" o:title="BD21295_"/>
      </v:shape>
    </w:pict>
  </w:numPicBullet>
  <w:abstractNum w:abstractNumId="0" w15:restartNumberingAfterBreak="0">
    <w:nsid w:val="07B83E3B"/>
    <w:multiLevelType w:val="hybridMultilevel"/>
    <w:tmpl w:val="D1FE7A22"/>
    <w:lvl w:ilvl="0" w:tplc="5C68871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433"/>
    <w:multiLevelType w:val="hybridMultilevel"/>
    <w:tmpl w:val="36E0A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359"/>
    <w:multiLevelType w:val="hybridMultilevel"/>
    <w:tmpl w:val="6A92DD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60B7"/>
    <w:multiLevelType w:val="hybridMultilevel"/>
    <w:tmpl w:val="35FE9B68"/>
    <w:lvl w:ilvl="0" w:tplc="6450EB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7EC1"/>
    <w:multiLevelType w:val="hybridMultilevel"/>
    <w:tmpl w:val="2272C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653"/>
    <w:multiLevelType w:val="hybridMultilevel"/>
    <w:tmpl w:val="CA70B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01E"/>
    <w:multiLevelType w:val="hybridMultilevel"/>
    <w:tmpl w:val="6A92DD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3C7F"/>
    <w:multiLevelType w:val="hybridMultilevel"/>
    <w:tmpl w:val="CA70B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D4662"/>
    <w:multiLevelType w:val="hybridMultilevel"/>
    <w:tmpl w:val="46884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5949"/>
    <w:multiLevelType w:val="hybridMultilevel"/>
    <w:tmpl w:val="107A5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639EA"/>
    <w:multiLevelType w:val="hybridMultilevel"/>
    <w:tmpl w:val="AC36FF56"/>
    <w:lvl w:ilvl="0" w:tplc="59CE9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6BF0"/>
    <w:multiLevelType w:val="hybridMultilevel"/>
    <w:tmpl w:val="3B7EE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40C8"/>
    <w:multiLevelType w:val="hybridMultilevel"/>
    <w:tmpl w:val="07CEC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132E0"/>
    <w:multiLevelType w:val="hybridMultilevel"/>
    <w:tmpl w:val="CC6AB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3736D"/>
    <w:multiLevelType w:val="hybridMultilevel"/>
    <w:tmpl w:val="DD8E221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5A3732"/>
    <w:multiLevelType w:val="hybridMultilevel"/>
    <w:tmpl w:val="92DEF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18E2"/>
    <w:multiLevelType w:val="hybridMultilevel"/>
    <w:tmpl w:val="3D58AD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42D"/>
    <w:multiLevelType w:val="hybridMultilevel"/>
    <w:tmpl w:val="D910BC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C23CE"/>
    <w:multiLevelType w:val="hybridMultilevel"/>
    <w:tmpl w:val="A2400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31AAA"/>
    <w:multiLevelType w:val="hybridMultilevel"/>
    <w:tmpl w:val="1F5EA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5E6"/>
    <w:multiLevelType w:val="hybridMultilevel"/>
    <w:tmpl w:val="E1F2BC92"/>
    <w:lvl w:ilvl="0" w:tplc="3356B1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75491"/>
    <w:multiLevelType w:val="hybridMultilevel"/>
    <w:tmpl w:val="746E2D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F1B1F"/>
    <w:multiLevelType w:val="hybridMultilevel"/>
    <w:tmpl w:val="380A69D6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6EC6BC0"/>
    <w:multiLevelType w:val="hybridMultilevel"/>
    <w:tmpl w:val="7F7A04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28C9"/>
    <w:multiLevelType w:val="hybridMultilevel"/>
    <w:tmpl w:val="24AC3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88716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828B7"/>
    <w:multiLevelType w:val="hybridMultilevel"/>
    <w:tmpl w:val="4EA45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4E56"/>
    <w:multiLevelType w:val="hybridMultilevel"/>
    <w:tmpl w:val="68E6D534"/>
    <w:lvl w:ilvl="0" w:tplc="5FDE294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923F0"/>
    <w:multiLevelType w:val="hybridMultilevel"/>
    <w:tmpl w:val="E29C3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8695A"/>
    <w:multiLevelType w:val="hybridMultilevel"/>
    <w:tmpl w:val="D910BC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11"/>
  </w:num>
  <w:num w:numId="5">
    <w:abstractNumId w:val="0"/>
  </w:num>
  <w:num w:numId="6">
    <w:abstractNumId w:val="24"/>
  </w:num>
  <w:num w:numId="7">
    <w:abstractNumId w:val="4"/>
  </w:num>
  <w:num w:numId="8">
    <w:abstractNumId w:val="8"/>
  </w:num>
  <w:num w:numId="9">
    <w:abstractNumId w:val="20"/>
  </w:num>
  <w:num w:numId="10">
    <w:abstractNumId w:val="26"/>
  </w:num>
  <w:num w:numId="11">
    <w:abstractNumId w:val="21"/>
  </w:num>
  <w:num w:numId="12">
    <w:abstractNumId w:val="22"/>
  </w:num>
  <w:num w:numId="13">
    <w:abstractNumId w:val="9"/>
  </w:num>
  <w:num w:numId="14">
    <w:abstractNumId w:val="1"/>
  </w:num>
  <w:num w:numId="15">
    <w:abstractNumId w:val="5"/>
  </w:num>
  <w:num w:numId="16">
    <w:abstractNumId w:val="3"/>
  </w:num>
  <w:num w:numId="17">
    <w:abstractNumId w:val="18"/>
  </w:num>
  <w:num w:numId="18">
    <w:abstractNumId w:val="6"/>
  </w:num>
  <w:num w:numId="19">
    <w:abstractNumId w:val="7"/>
  </w:num>
  <w:num w:numId="20">
    <w:abstractNumId w:val="28"/>
  </w:num>
  <w:num w:numId="21">
    <w:abstractNumId w:val="17"/>
  </w:num>
  <w:num w:numId="22">
    <w:abstractNumId w:val="13"/>
  </w:num>
  <w:num w:numId="23">
    <w:abstractNumId w:val="23"/>
  </w:num>
  <w:num w:numId="24">
    <w:abstractNumId w:val="2"/>
  </w:num>
  <w:num w:numId="25">
    <w:abstractNumId w:val="16"/>
  </w:num>
  <w:num w:numId="26">
    <w:abstractNumId w:val="27"/>
  </w:num>
  <w:num w:numId="27">
    <w:abstractNumId w:val="14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BD"/>
    <w:rsid w:val="00035D2F"/>
    <w:rsid w:val="000477D8"/>
    <w:rsid w:val="00057B36"/>
    <w:rsid w:val="00071CE1"/>
    <w:rsid w:val="000817AD"/>
    <w:rsid w:val="00082362"/>
    <w:rsid w:val="000856CC"/>
    <w:rsid w:val="00086DCA"/>
    <w:rsid w:val="000B5215"/>
    <w:rsid w:val="000B7530"/>
    <w:rsid w:val="000D7A60"/>
    <w:rsid w:val="000F45EB"/>
    <w:rsid w:val="00105652"/>
    <w:rsid w:val="00107E85"/>
    <w:rsid w:val="00121938"/>
    <w:rsid w:val="001310F7"/>
    <w:rsid w:val="00155B28"/>
    <w:rsid w:val="00163316"/>
    <w:rsid w:val="001923B7"/>
    <w:rsid w:val="001E7684"/>
    <w:rsid w:val="001F16F5"/>
    <w:rsid w:val="002020B2"/>
    <w:rsid w:val="0022217D"/>
    <w:rsid w:val="00233455"/>
    <w:rsid w:val="00235C17"/>
    <w:rsid w:val="00284AA2"/>
    <w:rsid w:val="00292840"/>
    <w:rsid w:val="002D12E4"/>
    <w:rsid w:val="002D60E3"/>
    <w:rsid w:val="002E1995"/>
    <w:rsid w:val="002E61F7"/>
    <w:rsid w:val="002E69EB"/>
    <w:rsid w:val="00305816"/>
    <w:rsid w:val="003131FA"/>
    <w:rsid w:val="003134A6"/>
    <w:rsid w:val="00323908"/>
    <w:rsid w:val="003757D2"/>
    <w:rsid w:val="0038338F"/>
    <w:rsid w:val="00391EF9"/>
    <w:rsid w:val="003B0FA1"/>
    <w:rsid w:val="003B1566"/>
    <w:rsid w:val="003C7BA9"/>
    <w:rsid w:val="003F7FED"/>
    <w:rsid w:val="00431A1E"/>
    <w:rsid w:val="00446849"/>
    <w:rsid w:val="00463583"/>
    <w:rsid w:val="00481295"/>
    <w:rsid w:val="004849AC"/>
    <w:rsid w:val="00497EF4"/>
    <w:rsid w:val="004A56FE"/>
    <w:rsid w:val="004D0032"/>
    <w:rsid w:val="004E1F8A"/>
    <w:rsid w:val="004E2D51"/>
    <w:rsid w:val="0050077F"/>
    <w:rsid w:val="00503364"/>
    <w:rsid w:val="0052700E"/>
    <w:rsid w:val="00561419"/>
    <w:rsid w:val="00575A7A"/>
    <w:rsid w:val="005C73B4"/>
    <w:rsid w:val="005E16CB"/>
    <w:rsid w:val="005F0A43"/>
    <w:rsid w:val="00627483"/>
    <w:rsid w:val="00631019"/>
    <w:rsid w:val="0064596C"/>
    <w:rsid w:val="0064720C"/>
    <w:rsid w:val="00660195"/>
    <w:rsid w:val="006701EF"/>
    <w:rsid w:val="006704DE"/>
    <w:rsid w:val="006A3A20"/>
    <w:rsid w:val="006A55F0"/>
    <w:rsid w:val="006A62E3"/>
    <w:rsid w:val="006A7BE4"/>
    <w:rsid w:val="006D1857"/>
    <w:rsid w:val="006E1A35"/>
    <w:rsid w:val="0072215D"/>
    <w:rsid w:val="00736F7C"/>
    <w:rsid w:val="0075391A"/>
    <w:rsid w:val="00762180"/>
    <w:rsid w:val="007715A7"/>
    <w:rsid w:val="00780D3F"/>
    <w:rsid w:val="0079285C"/>
    <w:rsid w:val="00795D77"/>
    <w:rsid w:val="007C4045"/>
    <w:rsid w:val="007F41CD"/>
    <w:rsid w:val="007F5C8B"/>
    <w:rsid w:val="008475F0"/>
    <w:rsid w:val="008579CD"/>
    <w:rsid w:val="008C0983"/>
    <w:rsid w:val="008C2451"/>
    <w:rsid w:val="008D0016"/>
    <w:rsid w:val="008D53CF"/>
    <w:rsid w:val="0090055B"/>
    <w:rsid w:val="00902613"/>
    <w:rsid w:val="00902F59"/>
    <w:rsid w:val="009347B0"/>
    <w:rsid w:val="009503CA"/>
    <w:rsid w:val="0096161C"/>
    <w:rsid w:val="0096525D"/>
    <w:rsid w:val="009755C6"/>
    <w:rsid w:val="009A7FDC"/>
    <w:rsid w:val="009B401B"/>
    <w:rsid w:val="009B7607"/>
    <w:rsid w:val="009E664F"/>
    <w:rsid w:val="00A00CC8"/>
    <w:rsid w:val="00A3265B"/>
    <w:rsid w:val="00A45BBA"/>
    <w:rsid w:val="00A6669A"/>
    <w:rsid w:val="00A848D3"/>
    <w:rsid w:val="00AA4C11"/>
    <w:rsid w:val="00AA6AFF"/>
    <w:rsid w:val="00AD0E0D"/>
    <w:rsid w:val="00B07862"/>
    <w:rsid w:val="00B13A7C"/>
    <w:rsid w:val="00B153E6"/>
    <w:rsid w:val="00B204F0"/>
    <w:rsid w:val="00B45E86"/>
    <w:rsid w:val="00B9233A"/>
    <w:rsid w:val="00BB3422"/>
    <w:rsid w:val="00BB36C4"/>
    <w:rsid w:val="00C05FAF"/>
    <w:rsid w:val="00C066F9"/>
    <w:rsid w:val="00C23F5B"/>
    <w:rsid w:val="00C2799B"/>
    <w:rsid w:val="00C32052"/>
    <w:rsid w:val="00C34FFD"/>
    <w:rsid w:val="00C43293"/>
    <w:rsid w:val="00C62F29"/>
    <w:rsid w:val="00C66F66"/>
    <w:rsid w:val="00C67875"/>
    <w:rsid w:val="00C70D38"/>
    <w:rsid w:val="00C80CA7"/>
    <w:rsid w:val="00C8693F"/>
    <w:rsid w:val="00C86BE6"/>
    <w:rsid w:val="00C87F18"/>
    <w:rsid w:val="00CA4C60"/>
    <w:rsid w:val="00CD25FD"/>
    <w:rsid w:val="00CD35F4"/>
    <w:rsid w:val="00CD7321"/>
    <w:rsid w:val="00CE13AF"/>
    <w:rsid w:val="00D03748"/>
    <w:rsid w:val="00D22C76"/>
    <w:rsid w:val="00D2524D"/>
    <w:rsid w:val="00D31BC9"/>
    <w:rsid w:val="00D81729"/>
    <w:rsid w:val="00D83A22"/>
    <w:rsid w:val="00D95481"/>
    <w:rsid w:val="00DD77EE"/>
    <w:rsid w:val="00DE5137"/>
    <w:rsid w:val="00E03260"/>
    <w:rsid w:val="00E2326D"/>
    <w:rsid w:val="00E23A3B"/>
    <w:rsid w:val="00E3027D"/>
    <w:rsid w:val="00E40245"/>
    <w:rsid w:val="00E42F91"/>
    <w:rsid w:val="00E4784A"/>
    <w:rsid w:val="00E905C0"/>
    <w:rsid w:val="00EC0072"/>
    <w:rsid w:val="00EC3417"/>
    <w:rsid w:val="00F11F8F"/>
    <w:rsid w:val="00F13E48"/>
    <w:rsid w:val="00F13E6A"/>
    <w:rsid w:val="00F42F57"/>
    <w:rsid w:val="00F44728"/>
    <w:rsid w:val="00F476A9"/>
    <w:rsid w:val="00F629BD"/>
    <w:rsid w:val="00F96732"/>
    <w:rsid w:val="00FA3AFC"/>
    <w:rsid w:val="00FB7D66"/>
    <w:rsid w:val="00FD7E17"/>
    <w:rsid w:val="00FE049E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482"/>
  <w15:docId w15:val="{3DABAF7B-076D-4589-9AA7-84822A2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6D"/>
  </w:style>
  <w:style w:type="paragraph" w:styleId="Overskrift1">
    <w:name w:val="heading 1"/>
    <w:basedOn w:val="Normal"/>
    <w:next w:val="Normal"/>
    <w:link w:val="Overskrift1Tegn"/>
    <w:uiPriority w:val="9"/>
    <w:qFormat/>
    <w:rsid w:val="00E2326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2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32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232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23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3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3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3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326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29B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2326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styleId="Hyperlink">
    <w:name w:val="Hyperlink"/>
    <w:basedOn w:val="Standardskrifttypeiafsnit"/>
    <w:uiPriority w:val="99"/>
    <w:unhideWhenUsed/>
    <w:rsid w:val="002020B2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E2326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E2326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326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2326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2326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2326D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326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326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32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326D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unhideWhenUsed/>
    <w:qFormat/>
    <w:rsid w:val="00E232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2326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326D"/>
    <w:rPr>
      <w:color w:val="1F497D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E2326D"/>
    <w:rPr>
      <w:b/>
      <w:bCs/>
    </w:rPr>
  </w:style>
  <w:style w:type="character" w:styleId="Fremhv">
    <w:name w:val="Emphasis"/>
    <w:basedOn w:val="Standardskrifttypeiafsnit"/>
    <w:uiPriority w:val="20"/>
    <w:qFormat/>
    <w:rsid w:val="00E2326D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E2326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E2326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E2326D"/>
    <w:rPr>
      <w:i/>
      <w:iCs/>
      <w:color w:val="76923C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2326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326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E2326D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E2326D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E232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E2326D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E2326D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unhideWhenUsed/>
    <w:qFormat/>
    <w:rsid w:val="00E2326D"/>
    <w:pPr>
      <w:outlineLvl w:val="9"/>
    </w:pPr>
  </w:style>
  <w:style w:type="table" w:styleId="Tabel-Gitter">
    <w:name w:val="Table Grid"/>
    <w:basedOn w:val="Tabel-Normal"/>
    <w:uiPriority w:val="59"/>
    <w:rsid w:val="00E2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2217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217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217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21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217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17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05FAF"/>
    <w:rPr>
      <w:color w:val="800080" w:themeColor="followedHyperlink"/>
      <w:u w:val="single"/>
    </w:rPr>
  </w:style>
  <w:style w:type="table" w:styleId="Lysliste">
    <w:name w:val="Light List"/>
    <w:basedOn w:val="Tabel-Normal"/>
    <w:uiPriority w:val="61"/>
    <w:rsid w:val="0096525D"/>
    <w:pPr>
      <w:spacing w:after="0" w:line="240" w:lineRule="auto"/>
      <w:ind w:firstLine="36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1">
    <w:name w:val="toc 1"/>
    <w:basedOn w:val="Normal"/>
    <w:next w:val="Normal"/>
    <w:autoRedefine/>
    <w:uiPriority w:val="39"/>
    <w:unhideWhenUsed/>
    <w:rsid w:val="004E2D5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A7FDC"/>
    <w:pPr>
      <w:tabs>
        <w:tab w:val="right" w:leader="dot" w:pos="9628"/>
      </w:tabs>
      <w:spacing w:after="0" w:line="240" w:lineRule="auto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E2D51"/>
    <w:pPr>
      <w:spacing w:after="100"/>
      <w:ind w:left="420"/>
    </w:pPr>
  </w:style>
  <w:style w:type="paragraph" w:customStyle="1" w:styleId="Default">
    <w:name w:val="Default"/>
    <w:rsid w:val="006D18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B5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215"/>
  </w:style>
  <w:style w:type="paragraph" w:styleId="Sidefod">
    <w:name w:val="footer"/>
    <w:basedOn w:val="Normal"/>
    <w:link w:val="SidefodTegn"/>
    <w:uiPriority w:val="99"/>
    <w:unhideWhenUsed/>
    <w:rsid w:val="000B5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215"/>
  </w:style>
  <w:style w:type="character" w:styleId="Sidetal">
    <w:name w:val="page number"/>
    <w:basedOn w:val="Standardskrifttypeiafsnit"/>
    <w:uiPriority w:val="99"/>
    <w:semiHidden/>
    <w:unhideWhenUsed/>
    <w:rsid w:val="0038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2880-4BE5-4490-85F6-7F7D7099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o3v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Salminen</dc:creator>
  <cp:keywords/>
  <dc:description/>
  <cp:lastModifiedBy>Mette Brandt</cp:lastModifiedBy>
  <cp:revision>3</cp:revision>
  <dcterms:created xsi:type="dcterms:W3CDTF">2021-12-08T08:44:00Z</dcterms:created>
  <dcterms:modified xsi:type="dcterms:W3CDTF">2021-12-08T08:44:00Z</dcterms:modified>
</cp:coreProperties>
</file>